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2023年北京市国际象棋一级裁判员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日常培训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班（下半年）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课程安排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tbl>
      <w:tblPr>
        <w:tblStyle w:val="2"/>
        <w:tblW w:w="916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026"/>
        <w:gridCol w:w="5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5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日期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时间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9:00-10:30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国际象棋比赛常用赛制和方法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10:30-11:20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11:30-12:00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交流、规则答疑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12:00-13:30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13:30-14:30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国际象棋常用编排软件介绍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国际象棋裁判员职责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14:30-16:00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国际象棋比赛判罚实例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16:00-16:30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《北京市体育竞赛裁判员管理办法》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裁判员注册操作讲解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16:30-18:00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交流讨论及实操答疑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16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腾讯会议上课要求：</w:t>
            </w:r>
          </w:p>
          <w:p>
            <w:pPr>
              <w:spacing w:line="560" w:lineRule="exact"/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1、请学员自行准备规则及有关教材，准时参会，实名上课；</w:t>
            </w:r>
          </w:p>
          <w:p>
            <w:pPr>
              <w:spacing w:line="560" w:lineRule="exact"/>
              <w:rPr>
                <w:rFonts w:hint="default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2、上课前需完成签到；</w:t>
            </w:r>
          </w:p>
          <w:p>
            <w:pPr>
              <w:spacing w:line="560" w:lineRule="exact"/>
              <w:rPr>
                <w:rFonts w:hint="default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3、老师授课时请学员自觉将麦克风静音，交流时可举手发言；</w:t>
            </w: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4、本培训未经申请批准不得参会，会议号将发至邮箱。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MDcyMDc0NDkyYmIzMTM4ZTY0NTUwZDk5ODI3MWMifQ=="/>
  </w:docVars>
  <w:rsids>
    <w:rsidRoot w:val="00000000"/>
    <w:rsid w:val="38A60536"/>
    <w:rsid w:val="43A66F7D"/>
    <w:rsid w:val="491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2023-06-14T06:33:00Z</dcterms:created>
  <dc:creator>Lenovo</dc:creator>
  <cp:lastModifiedBy>一君丫头</cp:lastModifiedBy>
  <dcterms:modified xsi:type="dcterms:W3CDTF">2023-10-24T06:36:35Z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945C9BC35B374FFE90D3A17FD109D822_13</vt:lpwstr>
  </property>
</Properties>
</file>